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PROJE ANLATIM VİDEOSU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(Ek 4)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KOBETSU KAIZEN ve ÖNCE-SONRA KAIZEN projeleri için yapılacak başvurularda aşağıdaki kriterlere uygun çekilmiş video gönderilmesi zorunludur. Proje videoları sergi yerine geçecek olup oturumlar ve sunumlar gerektiği halde bu videolar üzerinden yapılacaktır. </w:t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Bu video aynı zamanda projenin sergilenmeye kabul edilmesi durumunda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http://kaizen.mmoizmir.org</w:t>
        </w:r>
      </w:hyperlink>
      <w:r w:rsidDel="00000000" w:rsidR="00000000" w:rsidRPr="00000000">
        <w:rPr>
          <w:rtl w:val="0"/>
        </w:rPr>
        <w:t xml:space="preserve"> internet sitesinde youtube aracılığı ile yayınlanacaktır. 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Süre: 10-15 dakika.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Kapsam: Ek-2 ve/veya Ek 3’ün tamamını içerecek şekilde projenin bütünsel anlatımını içermelidir.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Format: MP4, AVI, MPEG gibi bilinen video formatları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Kalite: Ses ve görüntü kalitesi anlaşılabilir olmalı, gürültülü ortamda çekim gerçekleşiyorsa mümkünse altyazı/açıklama metni eklenmeli. Görüntü kalitesi ve çözünürlük en az 720p olmalı.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Cep telefonu çekimlerinde cihaz yatay olarak kullanılmalıdır.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* Profesyonel çekim ve seslendirme olmak zorunda değildir. 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91055" cy="558800"/>
          <wp:effectExtent b="0" l="0" r="0" t="0"/>
          <wp:docPr descr="MMO Logo-yatay" id="2" name="image2.jpg"/>
          <a:graphic>
            <a:graphicData uri="http://schemas.openxmlformats.org/drawingml/2006/picture">
              <pic:pic>
                <pic:nvPicPr>
                  <pic:cNvPr descr="MMO Logo-yatay" id="0" name="image2.jpg"/>
                  <pic:cNvPicPr preferRelativeResize="0"/>
                </pic:nvPicPr>
                <pic:blipFill>
                  <a:blip r:embed="rId1"/>
                  <a:srcRect b="7787" l="4198" r="3053" t="19100"/>
                  <a:stretch>
                    <a:fillRect/>
                  </a:stretch>
                </pic:blipFill>
                <pic:spPr>
                  <a:xfrm>
                    <a:off x="0" y="0"/>
                    <a:ext cx="2091055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38200" cy="821055"/>
          <wp:effectExtent b="0" l="0" r="0" t="0"/>
          <wp:docPr descr="Bahar-konferanslari-logo-01" id="3" name="image1.jpg"/>
          <a:graphic>
            <a:graphicData uri="http://schemas.openxmlformats.org/drawingml/2006/picture">
              <pic:pic>
                <pic:nvPicPr>
                  <pic:cNvPr descr="Bahar-konferanslari-logo-01" id="0" name="image1.jpg"/>
                  <pic:cNvPicPr preferRelativeResize="0"/>
                </pic:nvPicPr>
                <pic:blipFill>
                  <a:blip r:embed="rId2"/>
                  <a:srcRect b="7894" l="8372" r="6937" t="8614"/>
                  <a:stretch>
                    <a:fillRect/>
                  </a:stretch>
                </pic:blipFill>
                <pic:spPr>
                  <a:xfrm>
                    <a:off x="0" y="0"/>
                    <a:ext cx="838200" cy="821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25400</wp:posOffset>
              </wp:positionV>
              <wp:extent cx="7711440" cy="25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0280" y="3780000"/>
                        <a:ext cx="771144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25400</wp:posOffset>
              </wp:positionV>
              <wp:extent cx="7711440" cy="25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144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aizen.mmoizmir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